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LIEU/FLEX TIME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believes in work-life balance and giving employees the opportunity to take time off to relax and recharge after busy operational times where the workload may be higher.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organization allows employees to accrue banked hours when they work above their typical number of hours in a week. These lieu/banked hours will be handled and compensated according to the Ontario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(ESA).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Note: the maximum hours employees may accumulate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in one week. Any hours worked above 44 may only be worked with the written approval of the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Person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). Employees who fail to respect these guidelines will be subject to corrective action.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Definitions: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“Lieu time” or banked time refers to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taking extra time off work instead of being paid for working overtime.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“Overtime” is defined as any hours worked above 44 in one work week.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may at times request that employees participate in a banked time off program. Similarly, employees may wish to volunteer to work extra hours in order to bank time to be taken later.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is subject to employee agreement and will be noted either electronically or in writing if it is agreed-upon.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Procedures: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All extra/overtime hours must be authorized by a supervisor/manager in writing in advance of being worked. Employees who do not gain approval may be subject to corrective action.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firstLine="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The lieu time must be documented for payroll purposes.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1440" w:hanging="36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Employees and supervisors are accountable for documenting lieu time.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firstLine="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As much as possible, lieu time must be used in the pay period in which it is accumulated.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Overtime Versus Extra Time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Hours worked above an employee’s regular hours but less than 44 hours per week will be banked as straight/extra time. Any hours worked above the overtime threshold of 44 hours will be banked as time and one half/overtime in relation to an employee’s usual rate of pay.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Time Bank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Banked time must be taken within three months of the week in which it was earned. On occasion,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may request that an employee take this time at a later date. With the employee’s agreement, this time away may be taken within 12 months of when the time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was earned.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Termination of Employment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that the employee is separated from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before they have taken the extra time, the employee will receive the hours banked on their final pay cheque.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Gm8kTxKR+NJf7zE9rs77T2tprg==">CgMxLjA4AHIhMWdremcxS284eS1DWGVGMXNlX254eUJITTZhT2ZTVm1Z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